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05B" w:rsidRDefault="00165017" w:rsidP="0074405B">
      <w:pPr>
        <w:pStyle w:val="3GPPHeader"/>
        <w:spacing w:after="60"/>
        <w:rPr>
          <w:sz w:val="32"/>
          <w:szCs w:val="32"/>
          <w:highlight w:val="yellow"/>
        </w:rPr>
      </w:pPr>
      <w:r>
        <w:t>3GPP TSG-RAN WG4</w:t>
      </w:r>
      <w:r w:rsidR="00060BD2">
        <w:t xml:space="preserve"> #82bis</w:t>
      </w:r>
      <w:r w:rsidR="0074405B">
        <w:tab/>
      </w:r>
      <w:r w:rsidR="005D7856" w:rsidRPr="005D7856">
        <w:rPr>
          <w:sz w:val="32"/>
          <w:szCs w:val="32"/>
        </w:rPr>
        <w:t>R4-1703297</w:t>
      </w:r>
      <w:bookmarkStart w:id="0" w:name="_GoBack"/>
      <w:bookmarkEnd w:id="0"/>
    </w:p>
    <w:p w:rsidR="0074405B" w:rsidRDefault="00060BD2" w:rsidP="0074405B">
      <w:pPr>
        <w:pStyle w:val="CRCoverPage"/>
        <w:outlineLvl w:val="0"/>
        <w:rPr>
          <w:b/>
          <w:noProof/>
          <w:sz w:val="24"/>
        </w:rPr>
      </w:pPr>
      <w:r w:rsidRPr="00060BD2">
        <w:rPr>
          <w:b/>
          <w:noProof/>
          <w:sz w:val="24"/>
        </w:rPr>
        <w:t>Spokane</w:t>
      </w:r>
      <w:r w:rsidR="0074405B">
        <w:rPr>
          <w:b/>
          <w:noProof/>
          <w:sz w:val="24"/>
        </w:rPr>
        <w:t xml:space="preserve">, </w:t>
      </w:r>
      <w:r>
        <w:rPr>
          <w:b/>
          <w:noProof/>
          <w:sz w:val="24"/>
        </w:rPr>
        <w:t>USA</w:t>
      </w:r>
      <w:r w:rsidR="0074405B">
        <w:rPr>
          <w:b/>
          <w:noProof/>
          <w:sz w:val="24"/>
        </w:rPr>
        <w:t>, 3</w:t>
      </w:r>
      <w:r w:rsidR="0074405B">
        <w:rPr>
          <w:b/>
          <w:noProof/>
          <w:sz w:val="24"/>
          <w:vertAlign w:val="superscript"/>
        </w:rPr>
        <w:t>th</w:t>
      </w:r>
      <w:r w:rsidR="0074405B">
        <w:rPr>
          <w:b/>
          <w:noProof/>
          <w:sz w:val="24"/>
        </w:rPr>
        <w:t xml:space="preserve"> – 7</w:t>
      </w:r>
      <w:r w:rsidR="0074405B">
        <w:rPr>
          <w:b/>
          <w:noProof/>
          <w:sz w:val="24"/>
          <w:vertAlign w:val="superscript"/>
        </w:rPr>
        <w:t>th</w:t>
      </w:r>
      <w:r w:rsidR="0074405B">
        <w:rPr>
          <w:b/>
          <w:noProof/>
          <w:sz w:val="24"/>
        </w:rPr>
        <w:t xml:space="preserve"> </w:t>
      </w:r>
      <w:r>
        <w:rPr>
          <w:b/>
          <w:noProof/>
          <w:sz w:val="24"/>
        </w:rPr>
        <w:t xml:space="preserve">April </w:t>
      </w:r>
      <w:r w:rsidR="0074405B">
        <w:rPr>
          <w:b/>
          <w:noProof/>
          <w:sz w:val="24"/>
        </w:rPr>
        <w:t>2017</w:t>
      </w:r>
    </w:p>
    <w:p w:rsidR="00E90E49" w:rsidRPr="00CE0424" w:rsidRDefault="00E90E49" w:rsidP="00357380">
      <w:pPr>
        <w:pStyle w:val="3GPPHeader"/>
      </w:pPr>
    </w:p>
    <w:p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761A6A" w:rsidRPr="00761A6A">
        <w:rPr>
          <w:sz w:val="22"/>
          <w:szCs w:val="22"/>
          <w:lang w:val="sv-SE"/>
        </w:rPr>
        <w:t>7.16.5.2</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761A6A">
        <w:rPr>
          <w:sz w:val="22"/>
          <w:szCs w:val="22"/>
        </w:rPr>
        <w:t>Overview on V2X demodulation</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61A6A" w:rsidRPr="00761A6A">
        <w:rPr>
          <w:sz w:val="22"/>
          <w:szCs w:val="22"/>
        </w:rPr>
        <w:t>Discussion</w:t>
      </w:r>
    </w:p>
    <w:p w:rsidR="00E90E49" w:rsidRPr="00CE0424" w:rsidRDefault="00E90E49" w:rsidP="00E90E49"/>
    <w:p w:rsidR="00E90E49" w:rsidRPr="00CE0424" w:rsidRDefault="00E90E49" w:rsidP="00CE0424">
      <w:pPr>
        <w:pStyle w:val="Heading1"/>
      </w:pPr>
      <w:r w:rsidRPr="00CE0424">
        <w:t>Introduction</w:t>
      </w:r>
    </w:p>
    <w:p w:rsidR="00D3005B" w:rsidRPr="00CE0424" w:rsidRDefault="00802739" w:rsidP="00CE0424">
      <w:pPr>
        <w:pStyle w:val="BodyText"/>
      </w:pPr>
      <w:r>
        <w:t xml:space="preserve">Per </w:t>
      </w:r>
      <w:r w:rsidR="0089552E">
        <w:t>time unit allocation</w:t>
      </w:r>
      <w:r w:rsidR="00D457A7">
        <w:t xml:space="preserve"> in the WI description</w:t>
      </w:r>
      <w:r w:rsidR="0089552E">
        <w:t xml:space="preserve">, V2X demodulation is started from this meeting. In this contribution, we provide </w:t>
      </w:r>
      <w:r w:rsidR="00D457A7">
        <w:t xml:space="preserve">our </w:t>
      </w:r>
      <w:r w:rsidR="0089552E">
        <w:t>overview on V2X demodulation.</w:t>
      </w:r>
    </w:p>
    <w:p w:rsidR="001643A8" w:rsidRDefault="004000E8" w:rsidP="00CE0424">
      <w:pPr>
        <w:pStyle w:val="Heading1"/>
      </w:pPr>
      <w:bookmarkStart w:id="1" w:name="_Ref178064866"/>
      <w:r w:rsidRPr="00CE0424">
        <w:t>Discussion</w:t>
      </w:r>
      <w:bookmarkEnd w:id="1"/>
    </w:p>
    <w:p w:rsidR="000C5718" w:rsidRDefault="000C5718" w:rsidP="000C5718">
      <w:pPr>
        <w:pStyle w:val="Heading2"/>
      </w:pPr>
      <w:bookmarkStart w:id="2" w:name="_Toc472092067"/>
      <w:bookmarkStart w:id="3" w:name="_Toc477793227"/>
      <w:bookmarkStart w:id="4" w:name="_Toc477794298"/>
      <w:bookmarkStart w:id="5" w:name="_Toc477794306"/>
      <w:bookmarkStart w:id="6" w:name="_Toc477794314"/>
      <w:bookmarkEnd w:id="2"/>
      <w:bookmarkEnd w:id="3"/>
      <w:bookmarkEnd w:id="4"/>
      <w:bookmarkEnd w:id="5"/>
      <w:bookmarkEnd w:id="6"/>
      <w:r>
        <w:t>Leftover issues from V2V</w:t>
      </w:r>
    </w:p>
    <w:p w:rsidR="000C5718" w:rsidRDefault="000C5718" w:rsidP="000C5718">
      <w:r>
        <w:t>In V2V WI, we have discussed single link test and power unbalanced test. However, the test for UE maximum processing capability is not defined. Per RAN4 agreements, this issues will be addressed in V2X. Per RAN4 agreements, this test shall be introduced to verify UE maximum processing capability. Thus:</w:t>
      </w:r>
    </w:p>
    <w:p w:rsidR="000C5718" w:rsidRDefault="000C5718" w:rsidP="000C5718">
      <w:pPr>
        <w:pStyle w:val="Proposal"/>
      </w:pPr>
      <w:bookmarkStart w:id="7" w:name="_Toc478211009"/>
      <w:r>
        <w:t>Continuing define test(s) to verify UE maximum processing capability</w:t>
      </w:r>
      <w:bookmarkEnd w:id="7"/>
    </w:p>
    <w:p w:rsidR="000C5718" w:rsidRDefault="000C5718" w:rsidP="000C5718">
      <w:r>
        <w:t xml:space="preserve">In V2V WI, another issue is about PSBCH performance requirements. During V2V WI, RAN1 have not finished the physical details for the PSBCH. Now, all the PSBCH details are ready. Thus, in V2X, PSBCH performance </w:t>
      </w:r>
      <w:r w:rsidR="00E936CB">
        <w:t>can</w:t>
      </w:r>
      <w:r>
        <w:t xml:space="preserve"> be defined. </w:t>
      </w:r>
      <w:r w:rsidR="00E936CB">
        <w:t xml:space="preserve">As what we have agreed in </w:t>
      </w:r>
      <w:r w:rsidR="00617423">
        <w:fldChar w:fldCharType="begin"/>
      </w:r>
      <w:r w:rsidR="00617423">
        <w:instrText xml:space="preserve"> REF _Ref478210707 \r \h </w:instrText>
      </w:r>
      <w:r w:rsidR="00617423">
        <w:fldChar w:fldCharType="separate"/>
      </w:r>
      <w:r w:rsidR="00617423">
        <w:t>[2]</w:t>
      </w:r>
      <w:r w:rsidR="00617423">
        <w:fldChar w:fldCharType="end"/>
      </w:r>
      <w:r w:rsidR="00617423">
        <w:t>:</w:t>
      </w:r>
    </w:p>
    <w:p w:rsidR="00E936CB" w:rsidRPr="00E936CB" w:rsidRDefault="00E936CB" w:rsidP="00E936CB">
      <w:pPr>
        <w:ind w:left="567"/>
        <w:rPr>
          <w:i/>
        </w:rPr>
      </w:pPr>
      <w:r>
        <w:rPr>
          <w:i/>
          <w:highlight w:val="green"/>
        </w:rPr>
        <w:t>“</w:t>
      </w:r>
      <w:r w:rsidRPr="00E936CB">
        <w:rPr>
          <w:rFonts w:hint="eastAsia"/>
          <w:i/>
          <w:highlight w:val="green"/>
        </w:rPr>
        <w:t>do not specify PSBCH requirement in V2V and define its requirement in V2X, depending on RAN1 final decision to include PSBCH in RAN1 specification.</w:t>
      </w:r>
      <w:r>
        <w:rPr>
          <w:i/>
        </w:rPr>
        <w:t>”</w:t>
      </w:r>
    </w:p>
    <w:p w:rsidR="000C5718" w:rsidRDefault="000C5718" w:rsidP="000C5718">
      <w:pPr>
        <w:pStyle w:val="Proposal"/>
      </w:pPr>
      <w:bookmarkStart w:id="8" w:name="_Toc478211010"/>
      <w:r>
        <w:t>Performance requirements for PSBCH shall be defined.</w:t>
      </w:r>
      <w:bookmarkEnd w:id="8"/>
      <w:r>
        <w:t xml:space="preserve"> </w:t>
      </w:r>
    </w:p>
    <w:p w:rsidR="000C5718" w:rsidRDefault="000C5718" w:rsidP="000C5718">
      <w:pPr>
        <w:pStyle w:val="Proposal"/>
        <w:numPr>
          <w:ilvl w:val="0"/>
          <w:numId w:val="0"/>
        </w:numPr>
      </w:pPr>
    </w:p>
    <w:p w:rsidR="000C5718" w:rsidRPr="000C5718" w:rsidRDefault="000C5718" w:rsidP="000C5718">
      <w:pPr>
        <w:pStyle w:val="Heading2"/>
      </w:pPr>
      <w:r>
        <w:t>New issues for V2X</w:t>
      </w:r>
    </w:p>
    <w:p w:rsidR="000C5718" w:rsidRDefault="00BD7AB5" w:rsidP="00DD2AE2">
      <w:r>
        <w:t>According to V2V working scope, up to now, RAN4 only define performance requirements in V2V WI based on the following assumption:</w:t>
      </w:r>
    </w:p>
    <w:p w:rsidR="00BD7AB5" w:rsidRDefault="00BD7AB5" w:rsidP="009748A9">
      <w:pPr>
        <w:numPr>
          <w:ilvl w:val="0"/>
          <w:numId w:val="14"/>
        </w:numPr>
        <w:rPr>
          <w:lang w:val="en-US"/>
        </w:rPr>
      </w:pPr>
      <w:r w:rsidRPr="00BD7AB5">
        <w:rPr>
          <w:lang w:val="en-US"/>
        </w:rPr>
        <w:t>V2V operation</w:t>
      </w:r>
      <w:r w:rsidRPr="00BD7AB5">
        <w:rPr>
          <w:lang w:val="en-US"/>
        </w:rPr>
        <w:t xml:space="preserve"> is in s</w:t>
      </w:r>
      <w:r w:rsidR="00473ED4" w:rsidRPr="00BD7AB5">
        <w:rPr>
          <w:lang w:val="en-US"/>
        </w:rPr>
        <w:t xml:space="preserve">tandalone </w:t>
      </w:r>
      <w:r w:rsidRPr="00BD7AB5">
        <w:rPr>
          <w:lang w:val="en-US"/>
        </w:rPr>
        <w:t xml:space="preserve">mode </w:t>
      </w:r>
    </w:p>
    <w:p w:rsidR="00000000" w:rsidRPr="00BD7AB5" w:rsidRDefault="00473ED4" w:rsidP="009748A9">
      <w:pPr>
        <w:numPr>
          <w:ilvl w:val="0"/>
          <w:numId w:val="14"/>
        </w:numPr>
        <w:rPr>
          <w:lang w:val="en-US"/>
        </w:rPr>
      </w:pPr>
      <w:r w:rsidRPr="00BD7AB5">
        <w:t>only consider GNSS or GNSS-equivalent as the synchronization source</w:t>
      </w:r>
      <w:r w:rsidRPr="00BD7AB5">
        <w:rPr>
          <w:lang w:val="en-US"/>
        </w:rPr>
        <w:t xml:space="preserve"> for V2V performance requirements</w:t>
      </w:r>
    </w:p>
    <w:p w:rsidR="00BD7AB5" w:rsidRDefault="00BD7AB5" w:rsidP="00DD2AE2">
      <w:r>
        <w:t xml:space="preserve">per RAN4 agreements in </w:t>
      </w:r>
      <w:r w:rsidR="00E14D51">
        <w:fldChar w:fldCharType="begin"/>
      </w:r>
      <w:r w:rsidR="00E14D51">
        <w:instrText xml:space="preserve"> REF _Ref478210202 \r \h </w:instrText>
      </w:r>
      <w:r w:rsidR="00E14D51">
        <w:fldChar w:fldCharType="separate"/>
      </w:r>
      <w:r w:rsidR="00E14D51">
        <w:t>[1]</w:t>
      </w:r>
      <w:r w:rsidR="00E14D51">
        <w:fldChar w:fldCharType="end"/>
      </w:r>
      <w:r w:rsidR="00E14D51">
        <w:t>:</w:t>
      </w:r>
    </w:p>
    <w:p w:rsidR="00E14D51" w:rsidRPr="00E14D51" w:rsidRDefault="00E14D51" w:rsidP="00E14D51">
      <w:pPr>
        <w:ind w:firstLine="432"/>
        <w:rPr>
          <w:i/>
        </w:rPr>
      </w:pPr>
      <w:r w:rsidRPr="00E14D51">
        <w:rPr>
          <w:i/>
        </w:rPr>
        <w:t>“Performance requirements for non-standalone scenario will be defined in V2X.”</w:t>
      </w:r>
    </w:p>
    <w:p w:rsidR="00794636" w:rsidRDefault="00E14D51" w:rsidP="00E14D51">
      <w:r>
        <w:t>Based on this agreements, at least the following test purposes shall be considered in V2X:</w:t>
      </w:r>
    </w:p>
    <w:p w:rsidR="00E14D51" w:rsidRDefault="00E14D51" w:rsidP="00E14D51">
      <w:pPr>
        <w:pStyle w:val="ListParagraph"/>
        <w:numPr>
          <w:ilvl w:val="0"/>
          <w:numId w:val="15"/>
        </w:numPr>
      </w:pPr>
      <w:r>
        <w:t>To Verify the performance with different synchronization source (i.e., eNB-based sync and SLSS etc)</w:t>
      </w:r>
    </w:p>
    <w:p w:rsidR="00E14D51" w:rsidRDefault="00E14D51" w:rsidP="00E14D51">
      <w:pPr>
        <w:pStyle w:val="ListParagraph"/>
        <w:numPr>
          <w:ilvl w:val="0"/>
          <w:numId w:val="15"/>
        </w:numPr>
      </w:pPr>
      <w:r>
        <w:t xml:space="preserve">To Verify UE </w:t>
      </w:r>
      <w:r>
        <w:rPr>
          <w:rFonts w:hint="eastAsia"/>
        </w:rPr>
        <w:t xml:space="preserve">to </w:t>
      </w:r>
      <w:r>
        <w:t>have good implementation to minimize the performance impact to Uu with V2X operation</w:t>
      </w:r>
    </w:p>
    <w:p w:rsidR="00597F1B" w:rsidRDefault="00597F1B" w:rsidP="00E14D51">
      <w:r>
        <w:t>Thus, we propose:</w:t>
      </w:r>
    </w:p>
    <w:p w:rsidR="00E14D51" w:rsidRDefault="00597F1B" w:rsidP="00597F1B">
      <w:pPr>
        <w:pStyle w:val="Proposal"/>
      </w:pPr>
      <w:bookmarkStart w:id="9" w:name="_Toc478211011"/>
      <w:r>
        <w:lastRenderedPageBreak/>
        <w:t>In additional V2V leftover issues, more test purposes are needed to be added. At least the following test purpose</w:t>
      </w:r>
      <w:r w:rsidR="0086666E">
        <w:t>s</w:t>
      </w:r>
      <w:r>
        <w:t xml:space="preserve"> shall be included:</w:t>
      </w:r>
      <w:bookmarkEnd w:id="9"/>
    </w:p>
    <w:p w:rsidR="00597F1B" w:rsidRDefault="00597F1B" w:rsidP="00597F1B">
      <w:pPr>
        <w:pStyle w:val="Proposal"/>
        <w:numPr>
          <w:ilvl w:val="0"/>
          <w:numId w:val="16"/>
        </w:numPr>
      </w:pPr>
      <w:bookmarkStart w:id="10" w:name="_Toc478211012"/>
      <w:r>
        <w:t>To Verify the performance with different synchronization source (i.e., eNB-based sync and SLSS etc)</w:t>
      </w:r>
      <w:bookmarkEnd w:id="10"/>
    </w:p>
    <w:p w:rsidR="00597F1B" w:rsidRDefault="00597F1B" w:rsidP="00597F1B">
      <w:pPr>
        <w:pStyle w:val="Proposal"/>
        <w:numPr>
          <w:ilvl w:val="0"/>
          <w:numId w:val="16"/>
        </w:numPr>
      </w:pPr>
      <w:bookmarkStart w:id="11" w:name="_Toc478211013"/>
      <w:r>
        <w:t xml:space="preserve">To Verify UE </w:t>
      </w:r>
      <w:r>
        <w:rPr>
          <w:rFonts w:hint="eastAsia"/>
        </w:rPr>
        <w:t xml:space="preserve">to </w:t>
      </w:r>
      <w:r>
        <w:t>have good implementation to minimize the performance impact to Uu with V2X operation</w:t>
      </w:r>
      <w:bookmarkEnd w:id="11"/>
    </w:p>
    <w:p w:rsidR="00C01F33" w:rsidRPr="00CE0424" w:rsidRDefault="00C01F33" w:rsidP="00CE0424">
      <w:pPr>
        <w:pStyle w:val="Heading1"/>
      </w:pPr>
      <w:r w:rsidRPr="00CE0424">
        <w:t>Conclusion</w:t>
      </w:r>
    </w:p>
    <w:p w:rsidR="005E31AD" w:rsidRDefault="005E31AD" w:rsidP="006F3B7B">
      <w:pPr>
        <w:pStyle w:val="BodyText"/>
        <w:rPr>
          <w:noProof/>
        </w:rPr>
      </w:pPr>
      <w:r>
        <w:t>In this paper, we share our general view on the V2X demodulation, we have the following proposals</w:t>
      </w:r>
      <w:r w:rsidR="008E065E" w:rsidRPr="00CE0424">
        <w:t>:</w:t>
      </w:r>
      <w:r w:rsidR="006F3B7B">
        <w:rPr>
          <w:b/>
          <w:bCs/>
        </w:rPr>
        <w:fldChar w:fldCharType="begin"/>
      </w:r>
      <w:r w:rsidR="006F3B7B">
        <w:rPr>
          <w:b/>
          <w:bCs/>
        </w:rPr>
        <w:instrText xml:space="preserve"> TOC \f \n \p " " \t "Proposal,1" </w:instrText>
      </w:r>
      <w:r w:rsidR="006F3B7B">
        <w:rPr>
          <w:b/>
          <w:bCs/>
        </w:rPr>
        <w:fldChar w:fldCharType="separate"/>
      </w:r>
    </w:p>
    <w:p w:rsidR="005E31AD" w:rsidRDefault="005E31AD">
      <w:pPr>
        <w:pStyle w:val="TOC1"/>
        <w:rPr>
          <w:rFonts w:asciiTheme="minorHAnsi" w:hAnsiTheme="minorHAnsi" w:cstheme="minorBidi"/>
          <w:b w:val="0"/>
          <w:sz w:val="22"/>
        </w:rPr>
      </w:pPr>
      <w:r>
        <w:t>Proposal 1</w:t>
      </w:r>
      <w:r>
        <w:rPr>
          <w:rFonts w:asciiTheme="minorHAnsi" w:hAnsiTheme="minorHAnsi" w:cstheme="minorBidi"/>
          <w:b w:val="0"/>
          <w:sz w:val="22"/>
        </w:rPr>
        <w:tab/>
      </w:r>
      <w:r>
        <w:t>Continuing define test(s) to verify UE maximum processing capability</w:t>
      </w:r>
    </w:p>
    <w:p w:rsidR="005E31AD" w:rsidRDefault="005E31AD">
      <w:pPr>
        <w:pStyle w:val="TOC1"/>
        <w:rPr>
          <w:rFonts w:asciiTheme="minorHAnsi" w:hAnsiTheme="minorHAnsi" w:cstheme="minorBidi"/>
          <w:b w:val="0"/>
          <w:sz w:val="22"/>
        </w:rPr>
      </w:pPr>
      <w:r>
        <w:t>Proposal 2</w:t>
      </w:r>
      <w:r>
        <w:rPr>
          <w:rFonts w:asciiTheme="minorHAnsi" w:hAnsiTheme="minorHAnsi" w:cstheme="minorBidi"/>
          <w:b w:val="0"/>
          <w:sz w:val="22"/>
        </w:rPr>
        <w:tab/>
      </w:r>
      <w:r>
        <w:t>Performance requirements for PSBCH shall be defined.</w:t>
      </w:r>
    </w:p>
    <w:p w:rsidR="005E31AD" w:rsidRDefault="005E31AD">
      <w:pPr>
        <w:pStyle w:val="TOC1"/>
        <w:rPr>
          <w:rFonts w:asciiTheme="minorHAnsi" w:hAnsiTheme="minorHAnsi" w:cstheme="minorBidi"/>
          <w:b w:val="0"/>
          <w:sz w:val="22"/>
        </w:rPr>
      </w:pPr>
      <w:r>
        <w:t>Proposal 3</w:t>
      </w:r>
      <w:r>
        <w:rPr>
          <w:rFonts w:asciiTheme="minorHAnsi" w:hAnsiTheme="minorHAnsi" w:cstheme="minorBidi"/>
          <w:b w:val="0"/>
          <w:sz w:val="22"/>
        </w:rPr>
        <w:tab/>
      </w:r>
      <w:r>
        <w:t>In additional V2V leftover issues, more test purposes are needed to be added. At least the following test purpose shall be included:</w:t>
      </w:r>
    </w:p>
    <w:p w:rsidR="005E31AD" w:rsidRDefault="005E31AD" w:rsidP="005E31AD">
      <w:pPr>
        <w:pStyle w:val="TOC1"/>
        <w:tabs>
          <w:tab w:val="clear" w:pos="1701"/>
        </w:tabs>
        <w:ind w:left="2160" w:firstLine="0"/>
      </w:pPr>
      <w:r w:rsidRPr="00283BC9">
        <w:rPr>
          <w:rFonts w:ascii="Symbol" w:hAnsi="Symbol"/>
          <w:b w:val="0"/>
        </w:rPr>
        <w:t></w:t>
      </w:r>
      <w:r>
        <w:rPr>
          <w:rFonts w:asciiTheme="minorHAnsi" w:hAnsiTheme="minorHAnsi" w:cstheme="minorBidi"/>
          <w:b w:val="0"/>
          <w:sz w:val="22"/>
        </w:rPr>
        <w:tab/>
        <w:t xml:space="preserve"> </w:t>
      </w:r>
      <w:r>
        <w:t>To Verify the performance with different synchronization source (i.e., eNB-based sync and SLSS etc)</w:t>
      </w:r>
    </w:p>
    <w:p w:rsidR="005E31AD" w:rsidRDefault="005E31AD" w:rsidP="005E31AD">
      <w:pPr>
        <w:pStyle w:val="TOC1"/>
        <w:tabs>
          <w:tab w:val="clear" w:pos="1701"/>
        </w:tabs>
        <w:ind w:left="2160" w:firstLine="0"/>
        <w:rPr>
          <w:rFonts w:asciiTheme="minorHAnsi" w:hAnsiTheme="minorHAnsi" w:cstheme="minorBidi"/>
          <w:b w:val="0"/>
          <w:sz w:val="22"/>
        </w:rPr>
      </w:pPr>
      <w:r w:rsidRPr="00283BC9">
        <w:rPr>
          <w:rFonts w:ascii="Symbol" w:hAnsi="Symbol"/>
          <w:b w:val="0"/>
        </w:rPr>
        <w:t></w:t>
      </w:r>
      <w:r>
        <w:rPr>
          <w:rFonts w:ascii="Symbol" w:hAnsi="Symbol"/>
          <w:b w:val="0"/>
        </w:rPr>
        <w:t xml:space="preserve">  </w:t>
      </w:r>
      <w:r>
        <w:t>To Verify UE to have good implementation to minimize the performance impact to Uu with V2X operation</w:t>
      </w:r>
    </w:p>
    <w:p w:rsidR="00311702" w:rsidRPr="00D04434" w:rsidRDefault="006F3B7B" w:rsidP="006F3B7B">
      <w:pPr>
        <w:pStyle w:val="BodyText"/>
        <w:rPr>
          <w:b/>
          <w:bCs/>
        </w:rPr>
      </w:pPr>
      <w:r>
        <w:rPr>
          <w:b/>
          <w:bCs/>
        </w:rPr>
        <w:fldChar w:fldCharType="end"/>
      </w:r>
    </w:p>
    <w:p w:rsidR="00F507D1" w:rsidRPr="00CE0424" w:rsidRDefault="00F507D1" w:rsidP="00CE0424">
      <w:pPr>
        <w:pStyle w:val="Heading1"/>
      </w:pPr>
      <w:bookmarkStart w:id="12" w:name="_In-sequence_SDU_delivery"/>
      <w:bookmarkEnd w:id="12"/>
      <w:r w:rsidRPr="00CE0424">
        <w:t>References</w:t>
      </w:r>
    </w:p>
    <w:p w:rsidR="005F3025" w:rsidRDefault="00BD7AB5" w:rsidP="00BD7AB5">
      <w:pPr>
        <w:pStyle w:val="Reference"/>
      </w:pPr>
      <w:bookmarkStart w:id="13" w:name="_Ref174151459"/>
      <w:bookmarkStart w:id="14" w:name="_Ref189809556"/>
      <w:bookmarkStart w:id="15" w:name="_Ref478210202"/>
      <w:r w:rsidRPr="00BD7AB5">
        <w:t>R4-168710</w:t>
      </w:r>
      <w:r w:rsidR="005F3025" w:rsidRPr="00CE0424">
        <w:t xml:space="preserve">, </w:t>
      </w:r>
      <w:r w:rsidRPr="00BD7AB5">
        <w:t>WF on V2V demodulation performance tests</w:t>
      </w:r>
      <w:r w:rsidR="005F3025" w:rsidRPr="00CE0424">
        <w:t>,</w:t>
      </w:r>
      <w:r>
        <w:t xml:space="preserve"> </w:t>
      </w:r>
      <w:r w:rsidRPr="00BD7AB5">
        <w:t>Huawei, HiSilicon, LGE, Qualcomm, Ericsson, Intel Corporation</w:t>
      </w:r>
      <w:r>
        <w:t>, Oct</w:t>
      </w:r>
      <w:r w:rsidR="005F3025" w:rsidRPr="00CE0424">
        <w:t xml:space="preserve">, </w:t>
      </w:r>
      <w:r>
        <w:t>2016</w:t>
      </w:r>
      <w:bookmarkEnd w:id="15"/>
    </w:p>
    <w:p w:rsidR="00E936CB" w:rsidRPr="00CE0424" w:rsidRDefault="00E936CB" w:rsidP="00E936CB">
      <w:pPr>
        <w:pStyle w:val="Reference"/>
      </w:pPr>
      <w:bookmarkStart w:id="16" w:name="_Ref478210707"/>
      <w:r w:rsidRPr="00E936CB">
        <w:t>R4-1609011</w:t>
      </w:r>
      <w:r>
        <w:t xml:space="preserve">, </w:t>
      </w:r>
      <w:r w:rsidRPr="00E936CB">
        <w:t>RAN4#80bis Meeting report</w:t>
      </w:r>
      <w:r>
        <w:t>,3GPP</w:t>
      </w:r>
      <w:bookmarkEnd w:id="16"/>
    </w:p>
    <w:bookmarkEnd w:id="13"/>
    <w:bookmarkEnd w:id="14"/>
    <w:p w:rsidR="003A7EF3" w:rsidRPr="00CE0424" w:rsidRDefault="003A7EF3" w:rsidP="00CE0424">
      <w:pPr>
        <w:pStyle w:val="BodyText"/>
      </w:pP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3ED4" w:rsidRDefault="00473ED4">
      <w:r>
        <w:separator/>
      </w:r>
    </w:p>
  </w:endnote>
  <w:endnote w:type="continuationSeparator" w:id="0">
    <w:p w:rsidR="00473ED4" w:rsidRDefault="0047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2EA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2EA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3ED4" w:rsidRDefault="00473ED4">
      <w:r>
        <w:separator/>
      </w:r>
    </w:p>
  </w:footnote>
  <w:footnote w:type="continuationSeparator" w:id="0">
    <w:p w:rsidR="00473ED4" w:rsidRDefault="00473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8981139"/>
    <w:multiLevelType w:val="hybridMultilevel"/>
    <w:tmpl w:val="F550C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5531BD"/>
    <w:multiLevelType w:val="hybridMultilevel"/>
    <w:tmpl w:val="9C888B5E"/>
    <w:lvl w:ilvl="0" w:tplc="2E1E8C48">
      <w:start w:val="1"/>
      <w:numFmt w:val="bullet"/>
      <w:lvlText w:val="–"/>
      <w:lvlJc w:val="left"/>
      <w:pPr>
        <w:tabs>
          <w:tab w:val="num" w:pos="720"/>
        </w:tabs>
        <w:ind w:left="720" w:hanging="360"/>
      </w:pPr>
      <w:rPr>
        <w:rFonts w:ascii="Arial" w:hAnsi="Arial" w:hint="default"/>
      </w:rPr>
    </w:lvl>
    <w:lvl w:ilvl="1" w:tplc="1734AC4A">
      <w:start w:val="1"/>
      <w:numFmt w:val="bullet"/>
      <w:lvlText w:val="–"/>
      <w:lvlJc w:val="left"/>
      <w:pPr>
        <w:tabs>
          <w:tab w:val="num" w:pos="1440"/>
        </w:tabs>
        <w:ind w:left="1440" w:hanging="360"/>
      </w:pPr>
      <w:rPr>
        <w:rFonts w:ascii="Arial" w:hAnsi="Arial" w:hint="default"/>
      </w:rPr>
    </w:lvl>
    <w:lvl w:ilvl="2" w:tplc="2C786E84">
      <w:numFmt w:val="bullet"/>
      <w:lvlText w:val="•"/>
      <w:lvlJc w:val="left"/>
      <w:pPr>
        <w:tabs>
          <w:tab w:val="num" w:pos="2160"/>
        </w:tabs>
        <w:ind w:left="2160" w:hanging="360"/>
      </w:pPr>
      <w:rPr>
        <w:rFonts w:ascii="Arial" w:hAnsi="Arial" w:hint="default"/>
      </w:rPr>
    </w:lvl>
    <w:lvl w:ilvl="3" w:tplc="508456EA" w:tentative="1">
      <w:start w:val="1"/>
      <w:numFmt w:val="bullet"/>
      <w:lvlText w:val="–"/>
      <w:lvlJc w:val="left"/>
      <w:pPr>
        <w:tabs>
          <w:tab w:val="num" w:pos="2880"/>
        </w:tabs>
        <w:ind w:left="2880" w:hanging="360"/>
      </w:pPr>
      <w:rPr>
        <w:rFonts w:ascii="Arial" w:hAnsi="Arial" w:hint="default"/>
      </w:rPr>
    </w:lvl>
    <w:lvl w:ilvl="4" w:tplc="A7305C7C" w:tentative="1">
      <w:start w:val="1"/>
      <w:numFmt w:val="bullet"/>
      <w:lvlText w:val="–"/>
      <w:lvlJc w:val="left"/>
      <w:pPr>
        <w:tabs>
          <w:tab w:val="num" w:pos="3600"/>
        </w:tabs>
        <w:ind w:left="3600" w:hanging="360"/>
      </w:pPr>
      <w:rPr>
        <w:rFonts w:ascii="Arial" w:hAnsi="Arial" w:hint="default"/>
      </w:rPr>
    </w:lvl>
    <w:lvl w:ilvl="5" w:tplc="60062DF8" w:tentative="1">
      <w:start w:val="1"/>
      <w:numFmt w:val="bullet"/>
      <w:lvlText w:val="–"/>
      <w:lvlJc w:val="left"/>
      <w:pPr>
        <w:tabs>
          <w:tab w:val="num" w:pos="4320"/>
        </w:tabs>
        <w:ind w:left="4320" w:hanging="360"/>
      </w:pPr>
      <w:rPr>
        <w:rFonts w:ascii="Arial" w:hAnsi="Arial" w:hint="default"/>
      </w:rPr>
    </w:lvl>
    <w:lvl w:ilvl="6" w:tplc="C980C308" w:tentative="1">
      <w:start w:val="1"/>
      <w:numFmt w:val="bullet"/>
      <w:lvlText w:val="–"/>
      <w:lvlJc w:val="left"/>
      <w:pPr>
        <w:tabs>
          <w:tab w:val="num" w:pos="5040"/>
        </w:tabs>
        <w:ind w:left="5040" w:hanging="360"/>
      </w:pPr>
      <w:rPr>
        <w:rFonts w:ascii="Arial" w:hAnsi="Arial" w:hint="default"/>
      </w:rPr>
    </w:lvl>
    <w:lvl w:ilvl="7" w:tplc="A590FD60" w:tentative="1">
      <w:start w:val="1"/>
      <w:numFmt w:val="bullet"/>
      <w:lvlText w:val="–"/>
      <w:lvlJc w:val="left"/>
      <w:pPr>
        <w:tabs>
          <w:tab w:val="num" w:pos="5760"/>
        </w:tabs>
        <w:ind w:left="5760" w:hanging="360"/>
      </w:pPr>
      <w:rPr>
        <w:rFonts w:ascii="Arial" w:hAnsi="Arial" w:hint="default"/>
      </w:rPr>
    </w:lvl>
    <w:lvl w:ilvl="8" w:tplc="F82E89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BF5F5B"/>
    <w:multiLevelType w:val="hybridMultilevel"/>
    <w:tmpl w:val="E58A7F5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9"/>
  </w:num>
  <w:num w:numId="4">
    <w:abstractNumId w:val="11"/>
  </w:num>
  <w:num w:numId="5">
    <w:abstractNumId w:val="6"/>
  </w:num>
  <w:num w:numId="6">
    <w:abstractNumId w:val="12"/>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4"/>
  </w:num>
  <w:num w:numId="1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A6A"/>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0BD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5718"/>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3B28"/>
    <w:rsid w:val="001551B5"/>
    <w:rsid w:val="001643A8"/>
    <w:rsid w:val="00165017"/>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8A0"/>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9B"/>
    <w:rsid w:val="002B24D6"/>
    <w:rsid w:val="002C41E6"/>
    <w:rsid w:val="002D071A"/>
    <w:rsid w:val="002D34B2"/>
    <w:rsid w:val="002D7637"/>
    <w:rsid w:val="002E17F2"/>
    <w:rsid w:val="002E7CAE"/>
    <w:rsid w:val="002F1E8E"/>
    <w:rsid w:val="002F2771"/>
    <w:rsid w:val="002F37A9"/>
    <w:rsid w:val="00301CE6"/>
    <w:rsid w:val="0030256B"/>
    <w:rsid w:val="0030501F"/>
    <w:rsid w:val="00307BA1"/>
    <w:rsid w:val="00311702"/>
    <w:rsid w:val="00311E82"/>
    <w:rsid w:val="00313FD6"/>
    <w:rsid w:val="003143BD"/>
    <w:rsid w:val="00317974"/>
    <w:rsid w:val="00317B01"/>
    <w:rsid w:val="003203ED"/>
    <w:rsid w:val="00322C9F"/>
    <w:rsid w:val="00324D23"/>
    <w:rsid w:val="00331751"/>
    <w:rsid w:val="00334579"/>
    <w:rsid w:val="00335858"/>
    <w:rsid w:val="00336BDA"/>
    <w:rsid w:val="00342BD7"/>
    <w:rsid w:val="00343832"/>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31CE"/>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3ED4"/>
    <w:rsid w:val="0047556B"/>
    <w:rsid w:val="004755D0"/>
    <w:rsid w:val="00477768"/>
    <w:rsid w:val="00492BC5"/>
    <w:rsid w:val="004964F1"/>
    <w:rsid w:val="004A16BC"/>
    <w:rsid w:val="004A2B94"/>
    <w:rsid w:val="004B7C0C"/>
    <w:rsid w:val="004C3898"/>
    <w:rsid w:val="004D2285"/>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B79"/>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97F1B"/>
    <w:rsid w:val="005A209A"/>
    <w:rsid w:val="005A662D"/>
    <w:rsid w:val="005B35D7"/>
    <w:rsid w:val="005B392A"/>
    <w:rsid w:val="005B3AA3"/>
    <w:rsid w:val="005B3E86"/>
    <w:rsid w:val="005B6F83"/>
    <w:rsid w:val="005C74FB"/>
    <w:rsid w:val="005D1602"/>
    <w:rsid w:val="005D7856"/>
    <w:rsid w:val="005E31AD"/>
    <w:rsid w:val="005E385F"/>
    <w:rsid w:val="005E5B81"/>
    <w:rsid w:val="005F2CB1"/>
    <w:rsid w:val="005F3025"/>
    <w:rsid w:val="005F4D03"/>
    <w:rsid w:val="005F618C"/>
    <w:rsid w:val="005F70BD"/>
    <w:rsid w:val="0060283C"/>
    <w:rsid w:val="00604F14"/>
    <w:rsid w:val="00605F62"/>
    <w:rsid w:val="00611B83"/>
    <w:rsid w:val="00613257"/>
    <w:rsid w:val="00617423"/>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4B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B7B"/>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17FF"/>
    <w:rsid w:val="0074405B"/>
    <w:rsid w:val="007445A0"/>
    <w:rsid w:val="0074524B"/>
    <w:rsid w:val="00747D8B"/>
    <w:rsid w:val="00751228"/>
    <w:rsid w:val="007571E1"/>
    <w:rsid w:val="007604B2"/>
    <w:rsid w:val="00761A6A"/>
    <w:rsid w:val="00765281"/>
    <w:rsid w:val="00766BAD"/>
    <w:rsid w:val="007730BD"/>
    <w:rsid w:val="007755F2"/>
    <w:rsid w:val="00776971"/>
    <w:rsid w:val="0078177E"/>
    <w:rsid w:val="0078304C"/>
    <w:rsid w:val="00783673"/>
    <w:rsid w:val="00785490"/>
    <w:rsid w:val="007925EA"/>
    <w:rsid w:val="00793CD8"/>
    <w:rsid w:val="00794636"/>
    <w:rsid w:val="00795C92"/>
    <w:rsid w:val="00796231"/>
    <w:rsid w:val="007A1CB3"/>
    <w:rsid w:val="007A306F"/>
    <w:rsid w:val="007A43A6"/>
    <w:rsid w:val="007A57F4"/>
    <w:rsid w:val="007A58A6"/>
    <w:rsid w:val="007B3D2D"/>
    <w:rsid w:val="007B50AE"/>
    <w:rsid w:val="007B51DF"/>
    <w:rsid w:val="007C05DD"/>
    <w:rsid w:val="007C1446"/>
    <w:rsid w:val="007C3D18"/>
    <w:rsid w:val="007C60BF"/>
    <w:rsid w:val="007C6A07"/>
    <w:rsid w:val="007C75A1"/>
    <w:rsid w:val="007C77A5"/>
    <w:rsid w:val="007D04E5"/>
    <w:rsid w:val="007D5901"/>
    <w:rsid w:val="007D7526"/>
    <w:rsid w:val="007E4610"/>
    <w:rsid w:val="007E4715"/>
    <w:rsid w:val="007E505B"/>
    <w:rsid w:val="007E7091"/>
    <w:rsid w:val="00802739"/>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666E"/>
    <w:rsid w:val="008677FD"/>
    <w:rsid w:val="008706D4"/>
    <w:rsid w:val="00870F8A"/>
    <w:rsid w:val="008719A4"/>
    <w:rsid w:val="00871D23"/>
    <w:rsid w:val="00874312"/>
    <w:rsid w:val="0087437C"/>
    <w:rsid w:val="00875CD7"/>
    <w:rsid w:val="00876B4D"/>
    <w:rsid w:val="00877F18"/>
    <w:rsid w:val="00894A88"/>
    <w:rsid w:val="00895386"/>
    <w:rsid w:val="0089552E"/>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3EB"/>
    <w:rsid w:val="008D6D1A"/>
    <w:rsid w:val="008E065E"/>
    <w:rsid w:val="008E0927"/>
    <w:rsid w:val="008E1909"/>
    <w:rsid w:val="008F1EAB"/>
    <w:rsid w:val="008F33DC"/>
    <w:rsid w:val="008F477F"/>
    <w:rsid w:val="00902350"/>
    <w:rsid w:val="0090336B"/>
    <w:rsid w:val="009053AA"/>
    <w:rsid w:val="00906939"/>
    <w:rsid w:val="00910847"/>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4ED1"/>
    <w:rsid w:val="0096554B"/>
    <w:rsid w:val="0096584A"/>
    <w:rsid w:val="00971F08"/>
    <w:rsid w:val="0097603D"/>
    <w:rsid w:val="00976949"/>
    <w:rsid w:val="00980477"/>
    <w:rsid w:val="00985253"/>
    <w:rsid w:val="009853B3"/>
    <w:rsid w:val="00990630"/>
    <w:rsid w:val="00991761"/>
    <w:rsid w:val="00994DCA"/>
    <w:rsid w:val="009960EC"/>
    <w:rsid w:val="009970DD"/>
    <w:rsid w:val="009A0855"/>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2EAE"/>
    <w:rsid w:val="00B372AA"/>
    <w:rsid w:val="00B40445"/>
    <w:rsid w:val="00B41888"/>
    <w:rsid w:val="00B42BDB"/>
    <w:rsid w:val="00B45A52"/>
    <w:rsid w:val="00B46175"/>
    <w:rsid w:val="00B62AAA"/>
    <w:rsid w:val="00B632A8"/>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7AB5"/>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D72"/>
    <w:rsid w:val="00D23F47"/>
    <w:rsid w:val="00D3005B"/>
    <w:rsid w:val="00D307DD"/>
    <w:rsid w:val="00D36E71"/>
    <w:rsid w:val="00D37D87"/>
    <w:rsid w:val="00D40B33"/>
    <w:rsid w:val="00D4318F"/>
    <w:rsid w:val="00D438BF"/>
    <w:rsid w:val="00D440F8"/>
    <w:rsid w:val="00D45084"/>
    <w:rsid w:val="00D457A7"/>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A78C8"/>
    <w:rsid w:val="00DB0A9F"/>
    <w:rsid w:val="00DB377D"/>
    <w:rsid w:val="00DC2D36"/>
    <w:rsid w:val="00DC53EF"/>
    <w:rsid w:val="00DD2AE2"/>
    <w:rsid w:val="00DE5608"/>
    <w:rsid w:val="00DE58D0"/>
    <w:rsid w:val="00DE654F"/>
    <w:rsid w:val="00DF0B6E"/>
    <w:rsid w:val="00DF15E0"/>
    <w:rsid w:val="00DF37A0"/>
    <w:rsid w:val="00DF5C56"/>
    <w:rsid w:val="00E110E7"/>
    <w:rsid w:val="00E11B20"/>
    <w:rsid w:val="00E14D51"/>
    <w:rsid w:val="00E17FA2"/>
    <w:rsid w:val="00E21FAE"/>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5C7B"/>
    <w:rsid w:val="00E67C51"/>
    <w:rsid w:val="00E72EFC"/>
    <w:rsid w:val="00E758EC"/>
    <w:rsid w:val="00E8234C"/>
    <w:rsid w:val="00E83AA9"/>
    <w:rsid w:val="00E85928"/>
    <w:rsid w:val="00E87822"/>
    <w:rsid w:val="00E90395"/>
    <w:rsid w:val="00E90E49"/>
    <w:rsid w:val="00E917F9"/>
    <w:rsid w:val="00E9291C"/>
    <w:rsid w:val="00E936CB"/>
    <w:rsid w:val="00E93FFE"/>
    <w:rsid w:val="00E94F8A"/>
    <w:rsid w:val="00EA7A41"/>
    <w:rsid w:val="00EB077B"/>
    <w:rsid w:val="00EB1AA4"/>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9EA28B"/>
  <w15:docId w15:val="{7508806D-0419-4A5D-8428-20616576D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9552E"/>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8955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89552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9552E"/>
    <w:pPr>
      <w:numPr>
        <w:ilvl w:val="2"/>
      </w:numPr>
      <w:spacing w:before="120"/>
      <w:outlineLvl w:val="2"/>
    </w:pPr>
    <w:rPr>
      <w:sz w:val="28"/>
      <w:szCs w:val="28"/>
    </w:rPr>
  </w:style>
  <w:style w:type="paragraph" w:styleId="Heading4">
    <w:name w:val="heading 4"/>
    <w:basedOn w:val="Heading3"/>
    <w:next w:val="Normal"/>
    <w:qFormat/>
    <w:rsid w:val="0089552E"/>
    <w:pPr>
      <w:numPr>
        <w:ilvl w:val="3"/>
      </w:numPr>
      <w:outlineLvl w:val="3"/>
    </w:pPr>
    <w:rPr>
      <w:sz w:val="24"/>
      <w:szCs w:val="24"/>
    </w:rPr>
  </w:style>
  <w:style w:type="paragraph" w:styleId="Heading5">
    <w:name w:val="heading 5"/>
    <w:basedOn w:val="Heading4"/>
    <w:next w:val="Normal"/>
    <w:qFormat/>
    <w:rsid w:val="0089552E"/>
    <w:pPr>
      <w:numPr>
        <w:ilvl w:val="4"/>
      </w:numPr>
      <w:outlineLvl w:val="4"/>
    </w:pPr>
    <w:rPr>
      <w:sz w:val="22"/>
      <w:szCs w:val="22"/>
    </w:rPr>
  </w:style>
  <w:style w:type="paragraph" w:styleId="Heading6">
    <w:name w:val="heading 6"/>
    <w:basedOn w:val="Normal"/>
    <w:next w:val="Normal"/>
    <w:qFormat/>
    <w:rsid w:val="0089552E"/>
    <w:pPr>
      <w:keepNext/>
      <w:keepLines/>
      <w:numPr>
        <w:ilvl w:val="5"/>
        <w:numId w:val="1"/>
      </w:numPr>
      <w:spacing w:before="120"/>
      <w:outlineLvl w:val="5"/>
    </w:pPr>
    <w:rPr>
      <w:rFonts w:cs="Arial"/>
    </w:rPr>
  </w:style>
  <w:style w:type="paragraph" w:styleId="Heading7">
    <w:name w:val="heading 7"/>
    <w:basedOn w:val="Normal"/>
    <w:next w:val="Normal"/>
    <w:qFormat/>
    <w:rsid w:val="0089552E"/>
    <w:pPr>
      <w:keepNext/>
      <w:keepLines/>
      <w:numPr>
        <w:ilvl w:val="6"/>
        <w:numId w:val="1"/>
      </w:numPr>
      <w:spacing w:before="120"/>
      <w:outlineLvl w:val="6"/>
    </w:pPr>
    <w:rPr>
      <w:rFonts w:cs="Arial"/>
    </w:rPr>
  </w:style>
  <w:style w:type="paragraph" w:styleId="Heading8">
    <w:name w:val="heading 8"/>
    <w:basedOn w:val="Heading7"/>
    <w:next w:val="Normal"/>
    <w:qFormat/>
    <w:rsid w:val="0089552E"/>
    <w:pPr>
      <w:numPr>
        <w:ilvl w:val="7"/>
      </w:numPr>
      <w:outlineLvl w:val="7"/>
    </w:pPr>
  </w:style>
  <w:style w:type="paragraph" w:styleId="Heading9">
    <w:name w:val="heading 9"/>
    <w:basedOn w:val="Heading8"/>
    <w:next w:val="Normal"/>
    <w:qFormat/>
    <w:rsid w:val="0089552E"/>
    <w:pPr>
      <w:numPr>
        <w:ilvl w:val="8"/>
      </w:numPr>
      <w:outlineLvl w:val="8"/>
    </w:pPr>
  </w:style>
  <w:style w:type="character" w:default="1" w:styleId="DefaultParagraphFont">
    <w:name w:val="Default Paragraph Font"/>
    <w:uiPriority w:val="1"/>
    <w:unhideWhenUsed/>
    <w:rsid w:val="008955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552E"/>
  </w:style>
  <w:style w:type="paragraph" w:styleId="TOC8">
    <w:name w:val="toc 8"/>
    <w:basedOn w:val="TOC1"/>
    <w:semiHidden/>
    <w:rsid w:val="0089552E"/>
    <w:pPr>
      <w:spacing w:before="180"/>
      <w:ind w:left="2693" w:hanging="2693"/>
    </w:pPr>
    <w:rPr>
      <w:b w:val="0"/>
      <w:bCs/>
    </w:rPr>
  </w:style>
  <w:style w:type="paragraph" w:styleId="TOC1">
    <w:name w:val="toc 1"/>
    <w:aliases w:val="Observation TOC2"/>
    <w:uiPriority w:val="39"/>
    <w:rsid w:val="0089552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89552E"/>
    <w:pPr>
      <w:keepNext/>
      <w:keepLines/>
      <w:spacing w:before="180"/>
      <w:jc w:val="center"/>
    </w:pPr>
  </w:style>
  <w:style w:type="paragraph" w:styleId="Caption">
    <w:name w:val="caption"/>
    <w:basedOn w:val="Normal"/>
    <w:next w:val="Normal"/>
    <w:qFormat/>
    <w:rsid w:val="0089552E"/>
    <w:pPr>
      <w:spacing w:after="240"/>
      <w:jc w:val="center"/>
    </w:pPr>
    <w:rPr>
      <w:b/>
      <w:bCs/>
    </w:rPr>
  </w:style>
  <w:style w:type="paragraph" w:styleId="TOC5">
    <w:name w:val="toc 5"/>
    <w:aliases w:val="Observation TOC"/>
    <w:basedOn w:val="TOC4"/>
    <w:semiHidden/>
    <w:rsid w:val="0089552E"/>
    <w:pPr>
      <w:tabs>
        <w:tab w:val="right" w:pos="1701"/>
      </w:tabs>
      <w:ind w:left="1701" w:hanging="1701"/>
    </w:pPr>
  </w:style>
  <w:style w:type="paragraph" w:styleId="TOC4">
    <w:name w:val="toc 4"/>
    <w:basedOn w:val="TOC3"/>
    <w:semiHidden/>
    <w:rsid w:val="0089552E"/>
    <w:pPr>
      <w:ind w:left="1418" w:hanging="1418"/>
    </w:pPr>
  </w:style>
  <w:style w:type="paragraph" w:styleId="TOC3">
    <w:name w:val="toc 3"/>
    <w:basedOn w:val="TOC2"/>
    <w:semiHidden/>
    <w:rsid w:val="0089552E"/>
    <w:pPr>
      <w:ind w:left="1134" w:hanging="1134"/>
    </w:pPr>
  </w:style>
  <w:style w:type="paragraph" w:styleId="TOC2">
    <w:name w:val="toc 2"/>
    <w:basedOn w:val="TOC1"/>
    <w:semiHidden/>
    <w:rsid w:val="0089552E"/>
    <w:pPr>
      <w:keepNext w:val="0"/>
      <w:spacing w:before="0"/>
      <w:ind w:left="851" w:hanging="851"/>
    </w:pPr>
    <w:rPr>
      <w:szCs w:val="20"/>
    </w:rPr>
  </w:style>
  <w:style w:type="paragraph" w:styleId="Index2">
    <w:name w:val="index 2"/>
    <w:basedOn w:val="Index1"/>
    <w:semiHidden/>
    <w:rsid w:val="0089552E"/>
    <w:pPr>
      <w:ind w:left="284"/>
    </w:pPr>
  </w:style>
  <w:style w:type="paragraph" w:styleId="Index1">
    <w:name w:val="index 1"/>
    <w:basedOn w:val="Normal"/>
    <w:semiHidden/>
    <w:rsid w:val="0089552E"/>
    <w:pPr>
      <w:keepLines/>
      <w:spacing w:after="0"/>
    </w:pPr>
  </w:style>
  <w:style w:type="paragraph" w:styleId="DocumentMap">
    <w:name w:val="Document Map"/>
    <w:basedOn w:val="Normal"/>
    <w:semiHidden/>
    <w:rsid w:val="0089552E"/>
    <w:pPr>
      <w:shd w:val="clear" w:color="auto" w:fill="000080"/>
    </w:pPr>
    <w:rPr>
      <w:rFonts w:ascii="Tahoma" w:hAnsi="Tahoma" w:cs="Tahoma"/>
    </w:rPr>
  </w:style>
  <w:style w:type="paragraph" w:styleId="ListNumber2">
    <w:name w:val="List Number 2"/>
    <w:basedOn w:val="ListNumber"/>
    <w:rsid w:val="0089552E"/>
    <w:pPr>
      <w:ind w:left="851"/>
    </w:pPr>
  </w:style>
  <w:style w:type="paragraph" w:styleId="ListNumber">
    <w:name w:val="List Number"/>
    <w:basedOn w:val="List"/>
    <w:rsid w:val="0089552E"/>
  </w:style>
  <w:style w:type="paragraph" w:styleId="List">
    <w:name w:val="List"/>
    <w:basedOn w:val="Normal"/>
    <w:rsid w:val="0089552E"/>
    <w:pPr>
      <w:ind w:left="568" w:hanging="284"/>
    </w:pPr>
  </w:style>
  <w:style w:type="paragraph" w:styleId="Header">
    <w:name w:val="header"/>
    <w:rsid w:val="0089552E"/>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89552E"/>
    <w:rPr>
      <w:b/>
      <w:bCs/>
      <w:position w:val="6"/>
      <w:sz w:val="16"/>
      <w:szCs w:val="16"/>
    </w:rPr>
  </w:style>
  <w:style w:type="paragraph" w:styleId="FootnoteText">
    <w:name w:val="footnote text"/>
    <w:basedOn w:val="Normal"/>
    <w:semiHidden/>
    <w:rsid w:val="0089552E"/>
    <w:pPr>
      <w:keepLines/>
      <w:spacing w:after="0"/>
      <w:ind w:left="454" w:hanging="454"/>
    </w:pPr>
    <w:rPr>
      <w:sz w:val="16"/>
      <w:szCs w:val="16"/>
    </w:rPr>
  </w:style>
  <w:style w:type="paragraph" w:customStyle="1" w:styleId="3GPPHeader">
    <w:name w:val="3GPP_Header"/>
    <w:basedOn w:val="Normal"/>
    <w:rsid w:val="0089552E"/>
    <w:pPr>
      <w:tabs>
        <w:tab w:val="left" w:pos="1701"/>
        <w:tab w:val="right" w:pos="9639"/>
      </w:tabs>
      <w:spacing w:after="240"/>
    </w:pPr>
    <w:rPr>
      <w:b/>
      <w:sz w:val="24"/>
    </w:rPr>
  </w:style>
  <w:style w:type="paragraph" w:styleId="TOC9">
    <w:name w:val="toc 9"/>
    <w:basedOn w:val="TOC8"/>
    <w:semiHidden/>
    <w:rsid w:val="0089552E"/>
    <w:pPr>
      <w:ind w:left="1418" w:hanging="1418"/>
    </w:pPr>
  </w:style>
  <w:style w:type="paragraph" w:styleId="TOC6">
    <w:name w:val="toc 6"/>
    <w:basedOn w:val="TOC5"/>
    <w:next w:val="Normal"/>
    <w:semiHidden/>
    <w:rsid w:val="0089552E"/>
    <w:pPr>
      <w:ind w:left="1985" w:hanging="1985"/>
    </w:pPr>
  </w:style>
  <w:style w:type="paragraph" w:styleId="TOC7">
    <w:name w:val="toc 7"/>
    <w:basedOn w:val="TOC6"/>
    <w:next w:val="Normal"/>
    <w:semiHidden/>
    <w:rsid w:val="0089552E"/>
    <w:pPr>
      <w:ind w:left="2268" w:hanging="2268"/>
    </w:pPr>
  </w:style>
  <w:style w:type="paragraph" w:styleId="ListBullet2">
    <w:name w:val="List Bullet 2"/>
    <w:basedOn w:val="ListBullet"/>
    <w:rsid w:val="0089552E"/>
    <w:pPr>
      <w:numPr>
        <w:numId w:val="6"/>
      </w:numPr>
    </w:pPr>
  </w:style>
  <w:style w:type="paragraph" w:styleId="ListBullet">
    <w:name w:val="List Bullet"/>
    <w:basedOn w:val="BodyText"/>
    <w:rsid w:val="0089552E"/>
    <w:pPr>
      <w:numPr>
        <w:numId w:val="5"/>
      </w:numPr>
    </w:pPr>
  </w:style>
  <w:style w:type="paragraph" w:styleId="ListBullet3">
    <w:name w:val="List Bullet 3"/>
    <w:basedOn w:val="ListBullet2"/>
    <w:rsid w:val="0089552E"/>
    <w:pPr>
      <w:numPr>
        <w:numId w:val="7"/>
      </w:numPr>
    </w:pPr>
  </w:style>
  <w:style w:type="paragraph" w:customStyle="1" w:styleId="EQ">
    <w:name w:val="EQ"/>
    <w:basedOn w:val="Normal"/>
    <w:next w:val="Normal"/>
    <w:rsid w:val="0089552E"/>
    <w:pPr>
      <w:keepLines/>
      <w:tabs>
        <w:tab w:val="center" w:pos="4536"/>
        <w:tab w:val="right" w:pos="9072"/>
      </w:tabs>
      <w:spacing w:after="180"/>
      <w:jc w:val="left"/>
    </w:pPr>
    <w:rPr>
      <w:noProof/>
      <w:lang w:eastAsia="en-US"/>
    </w:rPr>
  </w:style>
  <w:style w:type="paragraph" w:styleId="List2">
    <w:name w:val="List 2"/>
    <w:basedOn w:val="List"/>
    <w:rsid w:val="0089552E"/>
    <w:pPr>
      <w:ind w:left="851"/>
    </w:pPr>
  </w:style>
  <w:style w:type="paragraph" w:styleId="List3">
    <w:name w:val="List 3"/>
    <w:basedOn w:val="List2"/>
    <w:rsid w:val="0089552E"/>
    <w:pPr>
      <w:ind w:left="1135"/>
    </w:pPr>
  </w:style>
  <w:style w:type="paragraph" w:styleId="List4">
    <w:name w:val="List 4"/>
    <w:basedOn w:val="List3"/>
    <w:rsid w:val="0089552E"/>
    <w:pPr>
      <w:ind w:left="1418"/>
    </w:pPr>
  </w:style>
  <w:style w:type="paragraph" w:styleId="List5">
    <w:name w:val="List 5"/>
    <w:basedOn w:val="List4"/>
    <w:rsid w:val="0089552E"/>
    <w:pPr>
      <w:ind w:left="1702"/>
    </w:pPr>
  </w:style>
  <w:style w:type="paragraph" w:customStyle="1" w:styleId="EditorsNote">
    <w:name w:val="Editor's Note"/>
    <w:basedOn w:val="Normal"/>
    <w:rsid w:val="0089552E"/>
    <w:pPr>
      <w:keepLines/>
      <w:spacing w:after="180"/>
      <w:ind w:left="1135" w:hanging="851"/>
      <w:jc w:val="left"/>
    </w:pPr>
    <w:rPr>
      <w:color w:val="FF0000"/>
      <w:lang w:eastAsia="en-US"/>
    </w:rPr>
  </w:style>
  <w:style w:type="paragraph" w:styleId="ListBullet4">
    <w:name w:val="List Bullet 4"/>
    <w:basedOn w:val="ListBullet3"/>
    <w:rsid w:val="0089552E"/>
    <w:pPr>
      <w:numPr>
        <w:numId w:val="8"/>
      </w:numPr>
    </w:pPr>
  </w:style>
  <w:style w:type="paragraph" w:styleId="ListBullet5">
    <w:name w:val="List Bullet 5"/>
    <w:basedOn w:val="ListBullet4"/>
    <w:rsid w:val="0089552E"/>
    <w:pPr>
      <w:numPr>
        <w:numId w:val="4"/>
      </w:numPr>
    </w:pPr>
  </w:style>
  <w:style w:type="paragraph" w:styleId="Footer">
    <w:name w:val="footer"/>
    <w:basedOn w:val="Header"/>
    <w:semiHidden/>
    <w:rsid w:val="0089552E"/>
    <w:pPr>
      <w:jc w:val="center"/>
    </w:pPr>
    <w:rPr>
      <w:i/>
      <w:iCs/>
    </w:rPr>
  </w:style>
  <w:style w:type="paragraph" w:customStyle="1" w:styleId="Reference">
    <w:name w:val="Reference"/>
    <w:basedOn w:val="Normal"/>
    <w:qFormat/>
    <w:rsid w:val="0089552E"/>
    <w:pPr>
      <w:numPr>
        <w:numId w:val="2"/>
      </w:numPr>
    </w:pPr>
  </w:style>
  <w:style w:type="paragraph" w:styleId="BalloonText">
    <w:name w:val="Balloon Text"/>
    <w:basedOn w:val="Normal"/>
    <w:semiHidden/>
    <w:rsid w:val="0089552E"/>
    <w:rPr>
      <w:rFonts w:ascii="Tahoma" w:hAnsi="Tahoma" w:cs="Tahoma"/>
      <w:sz w:val="16"/>
      <w:szCs w:val="16"/>
    </w:rPr>
  </w:style>
  <w:style w:type="character" w:styleId="PageNumber">
    <w:name w:val="page number"/>
    <w:semiHidden/>
    <w:rsid w:val="0089552E"/>
  </w:style>
  <w:style w:type="paragraph" w:styleId="BodyText">
    <w:name w:val="Body Text"/>
    <w:basedOn w:val="Normal"/>
    <w:link w:val="BodyTextChar"/>
    <w:rsid w:val="0089552E"/>
  </w:style>
  <w:style w:type="character" w:styleId="Hyperlink">
    <w:name w:val="Hyperlink"/>
    <w:uiPriority w:val="99"/>
    <w:rsid w:val="0089552E"/>
    <w:rPr>
      <w:color w:val="0000FF"/>
      <w:u w:val="single"/>
      <w:lang w:val="en-GB"/>
    </w:rPr>
  </w:style>
  <w:style w:type="character" w:styleId="FollowedHyperlink">
    <w:name w:val="FollowedHyperlink"/>
    <w:semiHidden/>
    <w:rsid w:val="0089552E"/>
    <w:rPr>
      <w:color w:val="FF0000"/>
      <w:u w:val="single"/>
    </w:rPr>
  </w:style>
  <w:style w:type="character" w:styleId="CommentReference">
    <w:name w:val="annotation reference"/>
    <w:semiHidden/>
    <w:rsid w:val="0089552E"/>
    <w:rPr>
      <w:sz w:val="16"/>
      <w:szCs w:val="16"/>
    </w:rPr>
  </w:style>
  <w:style w:type="paragraph" w:styleId="CommentText">
    <w:name w:val="annotation text"/>
    <w:basedOn w:val="Normal"/>
    <w:semiHidden/>
    <w:rsid w:val="0089552E"/>
  </w:style>
  <w:style w:type="paragraph" w:styleId="CommentSubject">
    <w:name w:val="annotation subject"/>
    <w:basedOn w:val="CommentText"/>
    <w:next w:val="CommentText"/>
    <w:semiHidden/>
    <w:rsid w:val="0089552E"/>
    <w:rPr>
      <w:b/>
      <w:bCs/>
    </w:rPr>
  </w:style>
  <w:style w:type="character" w:customStyle="1" w:styleId="Heading1Char">
    <w:name w:val="Heading 1 Char"/>
    <w:link w:val="Heading1"/>
    <w:rsid w:val="0089552E"/>
    <w:rPr>
      <w:rFonts w:ascii="Arial" w:hAnsi="Arial" w:cs="Arial"/>
      <w:sz w:val="36"/>
      <w:szCs w:val="36"/>
      <w:lang w:val="en-GB"/>
    </w:rPr>
  </w:style>
  <w:style w:type="paragraph" w:customStyle="1" w:styleId="B1">
    <w:name w:val="B1"/>
    <w:basedOn w:val="List"/>
    <w:qFormat/>
    <w:rsid w:val="0089552E"/>
    <w:pPr>
      <w:spacing w:after="180"/>
      <w:jc w:val="left"/>
    </w:pPr>
    <w:rPr>
      <w:lang w:eastAsia="en-US"/>
    </w:rPr>
  </w:style>
  <w:style w:type="paragraph" w:customStyle="1" w:styleId="B2">
    <w:name w:val="B2"/>
    <w:basedOn w:val="List2"/>
    <w:qFormat/>
    <w:rsid w:val="0089552E"/>
    <w:pPr>
      <w:spacing w:after="180"/>
      <w:jc w:val="left"/>
    </w:pPr>
    <w:rPr>
      <w:lang w:eastAsia="en-US"/>
    </w:rPr>
  </w:style>
  <w:style w:type="paragraph" w:customStyle="1" w:styleId="B3">
    <w:name w:val="B3"/>
    <w:basedOn w:val="List3"/>
    <w:qFormat/>
    <w:rsid w:val="0089552E"/>
    <w:pPr>
      <w:spacing w:after="180"/>
      <w:jc w:val="left"/>
    </w:pPr>
    <w:rPr>
      <w:lang w:eastAsia="en-US"/>
    </w:rPr>
  </w:style>
  <w:style w:type="paragraph" w:customStyle="1" w:styleId="B4">
    <w:name w:val="B4"/>
    <w:basedOn w:val="List4"/>
    <w:qFormat/>
    <w:rsid w:val="0089552E"/>
    <w:pPr>
      <w:spacing w:after="180"/>
      <w:jc w:val="left"/>
    </w:pPr>
    <w:rPr>
      <w:lang w:eastAsia="en-US"/>
    </w:rPr>
  </w:style>
  <w:style w:type="paragraph" w:customStyle="1" w:styleId="Proposal">
    <w:name w:val="Proposal"/>
    <w:basedOn w:val="Normal"/>
    <w:qFormat/>
    <w:rsid w:val="0089552E"/>
    <w:pPr>
      <w:numPr>
        <w:numId w:val="3"/>
      </w:numPr>
      <w:tabs>
        <w:tab w:val="clear" w:pos="1304"/>
        <w:tab w:val="left" w:pos="1701"/>
      </w:tabs>
      <w:ind w:left="1701" w:hanging="1701"/>
    </w:pPr>
    <w:rPr>
      <w:b/>
      <w:bCs/>
    </w:rPr>
  </w:style>
  <w:style w:type="character" w:customStyle="1" w:styleId="BodyTextChar">
    <w:name w:val="Body Text Char"/>
    <w:link w:val="BodyText"/>
    <w:rsid w:val="0089552E"/>
    <w:rPr>
      <w:rFonts w:ascii="Arial" w:hAnsi="Arial"/>
      <w:lang w:val="en-GB"/>
    </w:rPr>
  </w:style>
  <w:style w:type="paragraph" w:customStyle="1" w:styleId="B5">
    <w:name w:val="B5"/>
    <w:basedOn w:val="List5"/>
    <w:rsid w:val="0089552E"/>
    <w:pPr>
      <w:spacing w:after="180"/>
      <w:jc w:val="left"/>
    </w:pPr>
    <w:rPr>
      <w:lang w:eastAsia="en-US"/>
    </w:rPr>
  </w:style>
  <w:style w:type="paragraph" w:customStyle="1" w:styleId="EX">
    <w:name w:val="EX"/>
    <w:basedOn w:val="Normal"/>
    <w:rsid w:val="0089552E"/>
    <w:pPr>
      <w:keepLines/>
      <w:spacing w:after="180"/>
      <w:ind w:left="1702" w:hanging="1418"/>
      <w:jc w:val="left"/>
    </w:pPr>
    <w:rPr>
      <w:lang w:eastAsia="en-US"/>
    </w:rPr>
  </w:style>
  <w:style w:type="paragraph" w:customStyle="1" w:styleId="EW">
    <w:name w:val="EW"/>
    <w:basedOn w:val="EX"/>
    <w:rsid w:val="0089552E"/>
    <w:pPr>
      <w:spacing w:after="0"/>
    </w:pPr>
  </w:style>
  <w:style w:type="paragraph" w:customStyle="1" w:styleId="TAL">
    <w:name w:val="TAL"/>
    <w:basedOn w:val="Normal"/>
    <w:rsid w:val="0089552E"/>
    <w:pPr>
      <w:keepNext/>
      <w:keepLines/>
      <w:spacing w:after="0"/>
      <w:jc w:val="left"/>
    </w:pPr>
    <w:rPr>
      <w:sz w:val="18"/>
      <w:lang w:eastAsia="en-US"/>
    </w:rPr>
  </w:style>
  <w:style w:type="paragraph" w:customStyle="1" w:styleId="TAC">
    <w:name w:val="TAC"/>
    <w:basedOn w:val="TAL"/>
    <w:rsid w:val="0089552E"/>
    <w:pPr>
      <w:jc w:val="center"/>
    </w:pPr>
  </w:style>
  <w:style w:type="paragraph" w:customStyle="1" w:styleId="TAH">
    <w:name w:val="TAH"/>
    <w:basedOn w:val="TAC"/>
    <w:rsid w:val="0089552E"/>
    <w:rPr>
      <w:b/>
    </w:rPr>
  </w:style>
  <w:style w:type="paragraph" w:customStyle="1" w:styleId="TAN">
    <w:name w:val="TAN"/>
    <w:basedOn w:val="TAL"/>
    <w:rsid w:val="0089552E"/>
    <w:pPr>
      <w:ind w:left="851" w:hanging="851"/>
    </w:pPr>
  </w:style>
  <w:style w:type="paragraph" w:customStyle="1" w:styleId="TAR">
    <w:name w:val="TAR"/>
    <w:basedOn w:val="TAL"/>
    <w:rsid w:val="0089552E"/>
    <w:pPr>
      <w:jc w:val="right"/>
    </w:pPr>
  </w:style>
  <w:style w:type="paragraph" w:customStyle="1" w:styleId="TH">
    <w:name w:val="TH"/>
    <w:basedOn w:val="Normal"/>
    <w:rsid w:val="0089552E"/>
    <w:pPr>
      <w:keepNext/>
      <w:keepLines/>
      <w:spacing w:before="60" w:after="180"/>
      <w:jc w:val="center"/>
    </w:pPr>
    <w:rPr>
      <w:b/>
      <w:lang w:eastAsia="en-US"/>
    </w:rPr>
  </w:style>
  <w:style w:type="paragraph" w:customStyle="1" w:styleId="TF">
    <w:name w:val="TF"/>
    <w:basedOn w:val="TH"/>
    <w:rsid w:val="0089552E"/>
    <w:pPr>
      <w:keepNext w:val="0"/>
      <w:spacing w:before="0" w:after="240"/>
    </w:pPr>
  </w:style>
  <w:style w:type="paragraph" w:customStyle="1" w:styleId="TT">
    <w:name w:val="TT"/>
    <w:basedOn w:val="Heading1"/>
    <w:next w:val="Normal"/>
    <w:rsid w:val="0089552E"/>
    <w:pPr>
      <w:numPr>
        <w:numId w:val="0"/>
      </w:numPr>
      <w:ind w:left="1134" w:hanging="1134"/>
      <w:outlineLvl w:val="9"/>
    </w:pPr>
    <w:rPr>
      <w:rFonts w:cs="Times New Roman"/>
      <w:szCs w:val="20"/>
      <w:lang w:eastAsia="en-US"/>
    </w:rPr>
  </w:style>
  <w:style w:type="paragraph" w:customStyle="1" w:styleId="ZA">
    <w:name w:val="ZA"/>
    <w:rsid w:val="008955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955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9552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89552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89552E"/>
  </w:style>
  <w:style w:type="paragraph" w:customStyle="1" w:styleId="ZH">
    <w:name w:val="ZH"/>
    <w:rsid w:val="0089552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8955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89552E"/>
    <w:pPr>
      <w:framePr w:hRule="auto" w:wrap="notBeside" w:y="852"/>
    </w:pPr>
    <w:rPr>
      <w:i w:val="0"/>
      <w:sz w:val="40"/>
    </w:rPr>
  </w:style>
  <w:style w:type="paragraph" w:customStyle="1" w:styleId="ZU">
    <w:name w:val="ZU"/>
    <w:rsid w:val="008955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9552E"/>
    <w:pPr>
      <w:framePr w:wrap="notBeside" w:y="16161"/>
    </w:pPr>
  </w:style>
  <w:style w:type="paragraph" w:customStyle="1" w:styleId="FP">
    <w:name w:val="FP"/>
    <w:basedOn w:val="Normal"/>
    <w:rsid w:val="0089552E"/>
    <w:pPr>
      <w:spacing w:after="0"/>
      <w:jc w:val="left"/>
    </w:pPr>
    <w:rPr>
      <w:lang w:eastAsia="en-US"/>
    </w:rPr>
  </w:style>
  <w:style w:type="paragraph" w:customStyle="1" w:styleId="Observation">
    <w:name w:val="Observation"/>
    <w:basedOn w:val="Proposal"/>
    <w:qFormat/>
    <w:rsid w:val="0089552E"/>
    <w:pPr>
      <w:numPr>
        <w:numId w:val="13"/>
      </w:numPr>
      <w:ind w:left="1701" w:hanging="1701"/>
    </w:pPr>
  </w:style>
  <w:style w:type="paragraph" w:styleId="TableofFigures">
    <w:name w:val="table of figures"/>
    <w:basedOn w:val="Normal"/>
    <w:next w:val="Normal"/>
    <w:uiPriority w:val="99"/>
    <w:rsid w:val="0089552E"/>
    <w:pPr>
      <w:ind w:left="1418" w:hanging="1418"/>
      <w:jc w:val="left"/>
    </w:pPr>
    <w:rPr>
      <w:b/>
    </w:rPr>
  </w:style>
  <w:style w:type="paragraph" w:customStyle="1" w:styleId="CRCoverPage">
    <w:name w:val="CR Cover Page"/>
    <w:rsid w:val="0089552E"/>
    <w:pPr>
      <w:spacing w:after="120"/>
    </w:pPr>
    <w:rPr>
      <w:rFonts w:ascii="Arial" w:hAnsi="Arial"/>
      <w:lang w:val="en-GB" w:eastAsia="en-US"/>
    </w:rPr>
  </w:style>
  <w:style w:type="paragraph" w:styleId="ListParagraph">
    <w:name w:val="List Paragraph"/>
    <w:basedOn w:val="Normal"/>
    <w:uiPriority w:val="34"/>
    <w:qFormat/>
    <w:rsid w:val="00E14D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373324">
      <w:bodyDiv w:val="1"/>
      <w:marLeft w:val="0"/>
      <w:marRight w:val="0"/>
      <w:marTop w:val="0"/>
      <w:marBottom w:val="0"/>
      <w:divBdr>
        <w:top w:val="none" w:sz="0" w:space="0" w:color="auto"/>
        <w:left w:val="none" w:sz="0" w:space="0" w:color="auto"/>
        <w:bottom w:val="none" w:sz="0" w:space="0" w:color="auto"/>
        <w:right w:val="none" w:sz="0" w:space="0" w:color="auto"/>
      </w:divBdr>
    </w:div>
    <w:div w:id="287862305">
      <w:bodyDiv w:val="1"/>
      <w:marLeft w:val="0"/>
      <w:marRight w:val="0"/>
      <w:marTop w:val="0"/>
      <w:marBottom w:val="0"/>
      <w:divBdr>
        <w:top w:val="none" w:sz="0" w:space="0" w:color="auto"/>
        <w:left w:val="none" w:sz="0" w:space="0" w:color="auto"/>
        <w:bottom w:val="none" w:sz="0" w:space="0" w:color="auto"/>
        <w:right w:val="none" w:sz="0" w:space="0" w:color="auto"/>
      </w:divBdr>
      <w:divsChild>
        <w:div w:id="165366724">
          <w:marLeft w:val="1166"/>
          <w:marRight w:val="0"/>
          <w:marTop w:val="115"/>
          <w:marBottom w:val="0"/>
          <w:divBdr>
            <w:top w:val="none" w:sz="0" w:space="0" w:color="auto"/>
            <w:left w:val="none" w:sz="0" w:space="0" w:color="auto"/>
            <w:bottom w:val="none" w:sz="0" w:space="0" w:color="auto"/>
            <w:right w:val="none" w:sz="0" w:space="0" w:color="auto"/>
          </w:divBdr>
        </w:div>
        <w:div w:id="1905724754">
          <w:marLeft w:val="1166"/>
          <w:marRight w:val="0"/>
          <w:marTop w:val="115"/>
          <w:marBottom w:val="0"/>
          <w:divBdr>
            <w:top w:val="none" w:sz="0" w:space="0" w:color="auto"/>
            <w:left w:val="none" w:sz="0" w:space="0" w:color="auto"/>
            <w:bottom w:val="none" w:sz="0" w:space="0" w:color="auto"/>
            <w:right w:val="none" w:sz="0" w:space="0" w:color="auto"/>
          </w:divBdr>
        </w:div>
        <w:div w:id="2123107484">
          <w:marLeft w:val="1800"/>
          <w:marRight w:val="0"/>
          <w:marTop w:val="86"/>
          <w:marBottom w:val="0"/>
          <w:divBdr>
            <w:top w:val="none" w:sz="0" w:space="0" w:color="auto"/>
            <w:left w:val="none" w:sz="0" w:space="0" w:color="auto"/>
            <w:bottom w:val="none" w:sz="0" w:space="0" w:color="auto"/>
            <w:right w:val="none" w:sz="0" w:space="0" w:color="auto"/>
          </w:divBdr>
        </w:div>
        <w:div w:id="1160269356">
          <w:marLeft w:val="1800"/>
          <w:marRight w:val="0"/>
          <w:marTop w:val="86"/>
          <w:marBottom w:val="0"/>
          <w:divBdr>
            <w:top w:val="none" w:sz="0" w:space="0" w:color="auto"/>
            <w:left w:val="none" w:sz="0" w:space="0" w:color="auto"/>
            <w:bottom w:val="none" w:sz="0" w:space="0" w:color="auto"/>
            <w:right w:val="none" w:sz="0" w:space="0" w:color="auto"/>
          </w:divBdr>
        </w:div>
        <w:div w:id="1394961253">
          <w:marLeft w:val="1166"/>
          <w:marRight w:val="0"/>
          <w:marTop w:val="115"/>
          <w:marBottom w:val="0"/>
          <w:divBdr>
            <w:top w:val="none" w:sz="0" w:space="0" w:color="auto"/>
            <w:left w:val="none" w:sz="0" w:space="0" w:color="auto"/>
            <w:bottom w:val="none" w:sz="0" w:space="0" w:color="auto"/>
            <w:right w:val="none" w:sz="0" w:space="0" w:color="auto"/>
          </w:divBdr>
        </w:div>
        <w:div w:id="714936080">
          <w:marLeft w:val="1800"/>
          <w:marRight w:val="0"/>
          <w:marTop w:val="86"/>
          <w:marBottom w:val="0"/>
          <w:divBdr>
            <w:top w:val="none" w:sz="0" w:space="0" w:color="auto"/>
            <w:left w:val="none" w:sz="0" w:space="0" w:color="auto"/>
            <w:bottom w:val="none" w:sz="0" w:space="0" w:color="auto"/>
            <w:right w:val="none" w:sz="0" w:space="0" w:color="auto"/>
          </w:divBdr>
        </w:div>
        <w:div w:id="1520510178">
          <w:marLeft w:val="1166"/>
          <w:marRight w:val="0"/>
          <w:marTop w:val="96"/>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9728A-A6FD-458E-BFDC-3F37186BE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0</TotalTime>
  <Pages>2</Pages>
  <Words>468</Words>
  <Characters>2671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Shaohua Li</dc:creator>
  <cp:keywords>3GPP; Ericsson; TDoc</cp:keywords>
  <cp:lastModifiedBy>Shaohua Li</cp:lastModifiedBy>
  <cp:revision>2</cp:revision>
  <cp:lastPrinted>2008-01-31T06:09:00Z</cp:lastPrinted>
  <dcterms:created xsi:type="dcterms:W3CDTF">2017-03-25T05:22:00Z</dcterms:created>
  <dcterms:modified xsi:type="dcterms:W3CDTF">2017-03-25T05:22:00Z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